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rPr>
      </w:pPr>
      <w:r w:rsidDel="00000000" w:rsidR="00000000" w:rsidRPr="00000000">
        <w:rPr>
          <w:b w:val="1"/>
          <w:rtl w:val="0"/>
        </w:rPr>
        <w:t xml:space="preserve">Formation des comptables du RIP-EPT sur le SYCEBNL : Une initiative prometteuse pour la gestion financière</w:t>
      </w:r>
    </w:p>
    <w:p w:rsidR="00000000" w:rsidDel="00000000" w:rsidP="00000000" w:rsidRDefault="00000000" w:rsidRPr="00000000" w14:paraId="00000002">
      <w:pPr>
        <w:rPr>
          <w:b w:val="1"/>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Le mercredi 13 novembre 2024, les comptables du Réseau Ivoirien pour la Promotion de l'Éducation Pour Tous (RIP-EPT) ont participé à une formation spécialisée sur le Système Comptable des Entités à But Non Lucratif (SYCEBNL), conformément aux normes du SYSCOHADA en Côte d'Ivoire. Cet événement s'inscrit dans une initiative visant à renforcer les capacités des comptables et à s’approprier les nouvelles lois sur le système comptable, applicables depuis le 1er janvier 2024 pour les Entités à But Non Lucratif.</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Financée par EOL, la formation est dispensée par MK Audit et Expertise Comptable, un cabinet spécialisé dans le domaine. Elle se déroulera sur trois jours, incluant une journée en présentiel et deux jours en format en ligne. Les participantes  de cette session comprennent Kouakou Nyanmien Constance, Responsable Administrative et Financière, ainsi que Kouakou Chiépi Andréa Véronique, Assistante Administrative et Comptable.</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Cette formation représente une opportunité précieuse pour améliorer la gestion comptable au sein du RIP-EPT, facilitant ainsi une meilleure transparence et un suivi rigoureux des financements destinés à l'éducation en Côte d'Ivoire. Avec des stratégies adaptées et une comptabilité efficace, le RIP-EPT espère renforcer sa capacité à relever les défis éducatifs du pays.</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Les intervenants de cette formation, experts en comptabilité pour le secteur non lucratif, fourniront des outils et des méthodologies essentielles pour accompagner le développement d’une gestion financière solide et responsable au sein de la coalition. Cette initiative témoigne de l'engagement du RIP-EPT envers l'amélioration continue de ses pratiques administratives et financières.</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GMK</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_C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