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PROJET GENERATION DIGITALE : LE RIP-EPT ACQUIERT DU MATERIELS INFORMATIQUES POUR 5 COMITES REGIONAUX</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Le Réseau Ivoirien Pour la Promotion de l'Éducation Pour Tous (RIP-EPT) a acquis, le jeudi 1er février 2024, un important lot de matériels informatiques.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Cette acquisition rentre dans le cadre de la mise en œuvre du projet Génération Digitale de la GIZ et concerne 5 Comités Régionaux que sont Aboisso, Agboville, Bondoukou, Daloa et Gagnoa. L’objectif de cette dotation constituée d’un ordinateur portable, d'un vidéo projecteur, d'un écran de projection, d’une imprimante, d’un pointeur, d’un stabilisateur et d’une rallonge est de renforcer le fonctionnement de ces Comités Régionaux.</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 remise officielle symbolique se fera lors de l’atelier national dans le mois début avril et les remises physiques se feront au cours des ateliers régionaux.</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Guy Martial Kouassi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_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