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b w:val="1"/>
        </w:rPr>
      </w:pPr>
      <w:r w:rsidDel="00000000" w:rsidR="00000000" w:rsidRPr="00000000">
        <w:rPr>
          <w:b w:val="1"/>
          <w:rtl w:val="0"/>
        </w:rPr>
        <w:t xml:space="preserve">PROJET “EDUCATION À VOIX HAUTE” : VISITE DU SECRÉTARIAT EXÉCUTIF DU RIP-EPT DANS LES COMITÉS RÉGIONAUX DE YAMOUSSOUKRO, BOUAKÉ, KORHOGO, ODIENNÉ, MAN ET DALOA</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La délégation du Secrétariat Exécutif du Réseau Ivoirien Pour la Promotion de l'Éducation pour Tous (RIP-EPT) a effectué une visite de travail au sein des Comités Régionaux de Yamoussoukro, Bouaké, Korhogo, Odienné, Man et Daloa.</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Ces visites ont pour objectif de renforcer les capacités des membres des bureaux des comités régionaux de ces villes avant la mise en œuvre des activités du </w:t>
      </w:r>
    </w:p>
    <w:p w:rsidR="00000000" w:rsidDel="00000000" w:rsidP="00000000" w:rsidRDefault="00000000" w:rsidRPr="00000000" w14:paraId="00000008">
      <w:pPr>
        <w:spacing w:line="276" w:lineRule="auto"/>
        <w:rPr/>
      </w:pPr>
      <w:r w:rsidDel="00000000" w:rsidR="00000000" w:rsidRPr="00000000">
        <w:rPr>
          <w:rtl w:val="0"/>
        </w:rPr>
        <w:t xml:space="preserve">projet Éducation à Voix Haute de 2024.</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Conduite par KOUAMÉ Paulin, KOUASSI Jacques, KOUAKOU Constante et KOUASSI Guy Martial, respectivement Coordonnateur, Chargé de Programme, Responsable Administrative et Financière et Chargé de Communication, ces visites de suivi et d'évaluation qui ont débuté du vendredi  23 février pour s’achever le mercredi 28 février 2024, respectivement dans les Comités Régionaux de  Yamoussoukro, Bouaké, Korhogo Odienné, Man et Daloa ont permis de renforcer les capacités des membres des bureaux desdits Comités Régionaux </w:t>
      </w:r>
    </w:p>
    <w:p w:rsidR="00000000" w:rsidDel="00000000" w:rsidP="00000000" w:rsidRDefault="00000000" w:rsidRPr="00000000" w14:paraId="0000000B">
      <w:pPr>
        <w:spacing w:line="276" w:lineRule="auto"/>
        <w:rPr/>
      </w:pPr>
      <w:r w:rsidDel="00000000" w:rsidR="00000000" w:rsidRPr="00000000">
        <w:rPr>
          <w:rtl w:val="0"/>
        </w:rPr>
        <w:t xml:space="preserve">avant le démarrage effectif des </w:t>
      </w:r>
    </w:p>
    <w:p w:rsidR="00000000" w:rsidDel="00000000" w:rsidP="00000000" w:rsidRDefault="00000000" w:rsidRPr="00000000" w14:paraId="0000000C">
      <w:pPr>
        <w:spacing w:line="276" w:lineRule="auto"/>
        <w:rPr/>
      </w:pPr>
      <w:r w:rsidDel="00000000" w:rsidR="00000000" w:rsidRPr="00000000">
        <w:rPr>
          <w:rtl w:val="0"/>
        </w:rPr>
        <w:t xml:space="preserve">activités de 2024.</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À Yamoussoukro, la rencontre s'est tenue à l'école primaire ZAHER, en présence des membres du Comité régional de cette localité.</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À cet effet, plusieurs présentations ont été faites notamment sur les bilans des activités dudit projet pour les années 2022, 2023, les activités du plan d'action </w:t>
      </w:r>
    </w:p>
    <w:p w:rsidR="00000000" w:rsidDel="00000000" w:rsidP="00000000" w:rsidRDefault="00000000" w:rsidRPr="00000000" w14:paraId="00000011">
      <w:pPr>
        <w:spacing w:line="276" w:lineRule="auto"/>
        <w:rPr/>
      </w:pPr>
      <w:r w:rsidDel="00000000" w:rsidR="00000000" w:rsidRPr="00000000">
        <w:rPr>
          <w:rtl w:val="0"/>
        </w:rPr>
        <w:t xml:space="preserve">2024-2026 du projet, les bilans financiers 2022 et 2023, les budgets prévus pour les activités à venir et les éléments pour mieux communiquer sur les différentes activités du projet.</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Il faut noter que le comité régional de Yamoussoukro travaille sur deux thématiques à savoir les inscriptions au CP1 et la gestion des ressources humaines. </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Relativement au comité régional de Bouaké, les membres ont été instruits, au Groupe ITT EDEN - CLP de ladite ville, le samedi 24 février 2024, sur les présentations citées ci-dessus. Ce comité régional  travaille sur deux thématiques dont les intitulés sont la distribution des tables-bancs et l'insertion des sortants de l'établissement technique et de la formation professionnelle et d'apprentissage (ETFPA). S'agissant du comité régional de Korhogo, la rencontre a eu lieu au Centre Régional des œuvres sociales en milieu scolaire situé au sein du Collège Moderne Kadozi de Korhogo. Portée sur les activités de mise en œuvre du Projet Éducation à Voix Haute, cette visite a permis de travailler sur les deux thématiques notamment la distribution des tables-bancs et les inscriptions au CP1. Le lundi 26 février 2023, c'est le Centre de formation technique d’Odienné qui a été le lieu de cette rencontre. Ce comité régional se penchera sur sept thématiques dont la distribution des kits scolaires; la distribution des tables-bancs; la gestion des ressources humaines; la réalisation d'infrastructures scolaires; le fonctionnement des structures d'alphabétisation; le fonctionnement des structures islamiques d'éducation; le redoublement, l'exclusion et les abandons surtout des enfants handicapés et des filles.</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À Man, cette séance de travail, qui s'est déroulée le mardi 27 février, a permis de répondre à toutes les préoccupations des membres. Ce comité régional, faut-il le rappeler, travaille sur deux thématiques que sont la réalisation d'infrastructures scolaires et les redoublements, les exclusions et les abandons surtout des enfants handicapés et des filles.</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Le comité régional de Daloa a été la dernière étape de ces visites. Ces échanges se sont déroulés le</w:t>
      </w:r>
    </w:p>
    <w:p w:rsidR="00000000" w:rsidDel="00000000" w:rsidP="00000000" w:rsidRDefault="00000000" w:rsidRPr="00000000" w14:paraId="0000001A">
      <w:pPr>
        <w:spacing w:line="276" w:lineRule="auto"/>
        <w:rPr/>
      </w:pPr>
      <w:r w:rsidDel="00000000" w:rsidR="00000000" w:rsidRPr="00000000">
        <w:rPr>
          <w:rtl w:val="0"/>
        </w:rPr>
        <w:t xml:space="preserve">mercredi 28 février 2024, au Lycée Moderne 5 de ladite ville. Avec neuf thématiques qui ont été retenues notamment la distribution des kits scolaires; la distribution des tables-bancs; la gestion des ressources humaines; la réalisation d'infrastructures scolaires; le fonctionnement des structures d'alphabétisation; le fonctionnement des structures islamiques d'éducation; le redoublement, l'exclusion et les abandons surtout des enfants handicapés et des filles; l'insertion des sortants de l'enseignement technique et de la formation professionnelle et d'apprentissage (ETFPA) et les inscriptions au CP1, ce comité régional fait partie des comités qui apporte une satisfaction au RIP-EPT.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Le projet “Éducation à Haute Voix”, rappelons-le, est financé par le Partenariat Mondiale pour l'Education (PME). Ce projet a fait l'objet d'une planification sur une période de trois ans (2024-2026). Il comprend 3 objectifs spécifiques, 8 réalisations et 21 activités et sera mis en oeuvre dans 12 comités régionaux dont </w:t>
      </w:r>
    </w:p>
    <w:p w:rsidR="00000000" w:rsidDel="00000000" w:rsidP="00000000" w:rsidRDefault="00000000" w:rsidRPr="00000000" w14:paraId="0000001D">
      <w:pPr>
        <w:spacing w:line="276" w:lineRule="auto"/>
        <w:rPr/>
      </w:pPr>
      <w:r w:rsidDel="00000000" w:rsidR="00000000" w:rsidRPr="00000000">
        <w:rPr>
          <w:rtl w:val="0"/>
        </w:rPr>
        <w:t xml:space="preserve">Abengourou, Aboisso, Agboville, Bondoukou, Bouaké, Daloa, Gagnoa, Korhogo, Man, Odienné, San Pédro et Yamoussoukro.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b w:val="1"/>
        </w:rPr>
      </w:pPr>
      <w:r w:rsidDel="00000000" w:rsidR="00000000" w:rsidRPr="00000000">
        <w:rPr>
          <w:b w:val="1"/>
          <w:rtl w:val="0"/>
        </w:rPr>
        <w:t xml:space="preserve">GMK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