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PROJET &lt;&lt;GENERATION DIGITALE&gt;&gt; / UTILISATION DES TIC PAR LES ENSEIGNANTS : LE RIP-EPT ORGANISERA UN ATELIER DE RENFORCEMENT DES CAPACITES DES ORGANISATIONS SYNDICALES </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Un atelier national de renforcement des capacités des responsables des organisations syndicales d’enseignant à l’appropriation des conclusions de la revue documentaire sur l’utilisation des TIC par les enseignants aura lieu du 15 au 20 avril 2024, à Yamoussoukro (</w:t>
        <w:tab/>
        <w:t xml:space="preserve">La capitale politique).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Pour le RIP-EPT, cette rencontre vise à renforcer les capacités des responsables des organisations syndicales d’enseignants à l’appropriation des conclusions de la revue documentaire sur l’utilisation des TIC par les enseignants, des points clés de la politique des TIC et des notions de base de la Techno-pédagogie.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De façon spécifique, il s’agira pour les responsables nationaux des organisations syndicales d’enseignants de s’approprier durant ces six jours les projets majeurs en TIC initiés par le MENA avec le concours de divers partenaires, les conclusions de la revue documentaire sur l’utilisation des TIC par les enseignants du primaire et du secondaire, l’utilisation de l’outil en ligne de collecte de données, les stratégies clés de la politique des TIC dans l’Education, les notions de base de la Techno-pédagogie.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Aussi, cet atelier pourrait être l’occasion pour les acteurs du système éducatif  ivoirien d’avoir recours aux TIC comme outils indispensables pour l’amélioration du système éducatif.</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&lt;&lt;Nous pensons que cette rencontre pourrait contribuer à accélérer le processus d’introduction des TIC dans l’éducation par le biais de la formation des acteurs et l’équipement des structures scolaires&gt;&gt;, a indiqué Kouamé Paulin, Coordonnateur du RIP-EPT.</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Notons que cette rencontre enrégistrera la participation de plusieurs organisations syndicales du système éducatif  ivoirien notamment le SNEPPCI de l’enseignement primaire, le SYNESCI de l’enseignement secondaire, le syndicat SOLIDARITE de l’ETFPA, le syndicat MORESCI du MESRS, de plusieurs membres des Comites Regionaux du RIP-EPT d’Aboisso, d’Agboville, de Bondoukou, de Daloa, de Gagnoa, de Yamoussoukro... Plusieurs personnes ressources , selon le RIP-EPT telles que les Techno-pédagogues, un membre de la DTSI et de la DPFC, un analyste statisticien et économiste et un membre du bureau UNESCO d’Abidjan interviendront pour instruire les participants.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Cet atelier, rappelons-le, rentre dans le cadre du projet &lt;&lt;Génération Digitale&gt;&gt; exécuté dans 5 villes à savoir : Aboisso (région du Sud Comoé), Agboville (région de l’Agneby Tiassa), Bondoukou (région du Gontougo), Daloa (région du Haut Sassandra) et Gagnoa (région du Gôh) et vise à partager, à l’appropriation et à renforcer les capacités des responsables nationaux des organisations syndicales d’enseignants relativement aux conclusions de la revue documentaire.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b w:val="1"/>
          <w:rtl w:val="0"/>
        </w:rPr>
        <w:t xml:space="preserve">Guy Martial Kouassi</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_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