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592" w:rsidRPr="005F13A6" w:rsidRDefault="005F13A6" w:rsidP="005F13A6">
      <w:pPr>
        <w:rPr>
          <w:b/>
          <w:sz w:val="28"/>
          <w:szCs w:val="28"/>
          <w:lang w:val="fr-FR"/>
        </w:rPr>
      </w:pPr>
      <w:r w:rsidRPr="005F13A6">
        <w:rPr>
          <w:b/>
          <w:sz w:val="28"/>
          <w:szCs w:val="28"/>
          <w:lang w:val="fr-FR"/>
        </w:rPr>
        <w:t>MISE EN OEUVRE DU PSE 2016-2025: LE RIP-EPT EN PRÉ-REVUE À YAMOUSSOUKRO</w:t>
      </w:r>
    </w:p>
    <w:p w:rsidR="002A7660" w:rsidRDefault="005F13A6" w:rsidP="005F13A6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D4578E">
        <w:rPr>
          <w:sz w:val="28"/>
          <w:szCs w:val="28"/>
          <w:lang w:val="fr-FR"/>
        </w:rPr>
        <w:t xml:space="preserve">En prélude à la revue sectorielle </w:t>
      </w:r>
      <w:r w:rsidR="00D4578E" w:rsidRPr="00D4578E">
        <w:rPr>
          <w:sz w:val="28"/>
          <w:szCs w:val="28"/>
          <w:lang w:val="fr-FR"/>
        </w:rPr>
        <w:t>co</w:t>
      </w:r>
      <w:r w:rsidR="00D4578E">
        <w:rPr>
          <w:sz w:val="28"/>
          <w:szCs w:val="28"/>
          <w:lang w:val="fr-FR"/>
        </w:rPr>
        <w:t xml:space="preserve">njointe </w:t>
      </w:r>
      <w:r w:rsidRPr="00D4578E">
        <w:rPr>
          <w:sz w:val="28"/>
          <w:szCs w:val="28"/>
          <w:lang w:val="fr-FR"/>
        </w:rPr>
        <w:t>2024 du secteur édu</w:t>
      </w:r>
      <w:r w:rsidR="00D4578E">
        <w:rPr>
          <w:sz w:val="28"/>
          <w:szCs w:val="28"/>
          <w:lang w:val="fr-FR"/>
        </w:rPr>
        <w:t>cation-formation prévue au</w:t>
      </w:r>
      <w:r w:rsidRPr="00D4578E">
        <w:rPr>
          <w:sz w:val="28"/>
          <w:szCs w:val="28"/>
          <w:lang w:val="fr-FR"/>
        </w:rPr>
        <w:t xml:space="preserve"> mois de juin, le Réseau Ivoirien pour la Promotion de l’Education Pour Tous (RIP-EPT) organise du 6 au 8 juin, une pré-revue​ </w:t>
      </w:r>
      <w:r w:rsidR="002A7660">
        <w:rPr>
          <w:rFonts w:ascii="Times New Roman" w:hAnsi="Times New Roman" w:cs="Times New Roman"/>
          <w:sz w:val="24"/>
          <w:szCs w:val="24"/>
          <w:lang w:val="fr-FR"/>
        </w:rPr>
        <w:t>qui réunit</w:t>
      </w:r>
      <w:r w:rsidR="002A7660" w:rsidRPr="002A7660">
        <w:rPr>
          <w:rFonts w:ascii="Times New Roman" w:hAnsi="Times New Roman" w:cs="Times New Roman"/>
          <w:sz w:val="24"/>
          <w:szCs w:val="24"/>
          <w:lang w:val="fr-FR"/>
        </w:rPr>
        <w:t xml:space="preserve"> des membres des comités régionaux, des organes et organisations membres du RIP-EPT</w:t>
      </w:r>
      <w:r w:rsidR="002A7660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5F13A6" w:rsidRDefault="002A7660" w:rsidP="005F13A6">
      <w:pPr>
        <w:rPr>
          <w:sz w:val="28"/>
          <w:szCs w:val="28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Cette rencontre qui rentre dans le cadre </w:t>
      </w:r>
      <w:r w:rsidRPr="002A7660">
        <w:rPr>
          <w:rFonts w:ascii="Times New Roman" w:hAnsi="Times New Roman" w:cs="Times New Roman"/>
          <w:sz w:val="24"/>
          <w:szCs w:val="24"/>
          <w:lang w:val="fr-FR"/>
        </w:rPr>
        <w:t>du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projet Education à Voix Haute a pour objectif de </w:t>
      </w:r>
      <w:r w:rsidR="005F13A6" w:rsidRPr="00D4578E">
        <w:rPr>
          <w:sz w:val="28"/>
          <w:szCs w:val="28"/>
          <w:lang w:val="fr-FR"/>
        </w:rPr>
        <w:t>permettre aux acteurs de la société civile ivoirienne active en Education d’analyser les résultats obtenus, au cours de l’année écoulée (2023), suite à la mise en œuvre des activités du PSE 2016-2025.</w:t>
      </w:r>
    </w:p>
    <w:p w:rsidR="002A7660" w:rsidRPr="002A7660" w:rsidRDefault="002A7660" w:rsidP="005F13A6">
      <w:pPr>
        <w:rPr>
          <w:rFonts w:ascii="Arial" w:hAnsi="Arial" w:cs="Arial"/>
          <w:color w:val="9A9DA2"/>
          <w:shd w:val="clear" w:color="auto" w:fill="FFFFFF"/>
          <w:lang w:val="fr-FR"/>
        </w:rPr>
      </w:pPr>
      <w:r w:rsidRPr="002A7660">
        <w:rPr>
          <w:rFonts w:ascii="Arial" w:hAnsi="Arial" w:cs="Arial"/>
          <w:color w:val="9A9DA2"/>
          <w:shd w:val="clear" w:color="auto" w:fill="FFFFFF"/>
          <w:lang w:val="fr-FR"/>
        </w:rPr>
        <w:t xml:space="preserve">Après les mots de bienvenu de Kouadio Jean, président du Comité Régional de Yamoussoukro, le président du conseil d'administration du RIP-EPT a </w:t>
      </w:r>
      <w:r>
        <w:rPr>
          <w:rFonts w:ascii="Arial" w:hAnsi="Arial" w:cs="Arial"/>
          <w:color w:val="9A9DA2"/>
          <w:shd w:val="clear" w:color="auto" w:fill="FFFFFF"/>
          <w:lang w:val="fr-FR"/>
        </w:rPr>
        <w:t>planté le décor en précisant que cet atelier rentre   d</w:t>
      </w:r>
      <w:r w:rsidRPr="002A7660">
        <w:rPr>
          <w:rFonts w:eastAsia="Times New Roman" w:cstheme="minorHAnsi"/>
          <w:color w:val="444444"/>
          <w:sz w:val="48"/>
          <w:szCs w:val="48"/>
          <w:shd w:val="clear" w:color="auto" w:fill="FFFFFF"/>
          <w:lang w:val="fr-FR" w:eastAsia="en-GB"/>
        </w:rPr>
        <w:t>ans le cadre du suivi et évaluation des activités planifiées durant l’année écoulée</w:t>
      </w:r>
      <w:r w:rsidR="00AB41AE">
        <w:rPr>
          <w:rFonts w:eastAsia="Times New Roman" w:cstheme="minorHAnsi"/>
          <w:color w:val="444444"/>
          <w:sz w:val="48"/>
          <w:szCs w:val="48"/>
          <w:shd w:val="clear" w:color="auto" w:fill="FFFFFF"/>
          <w:lang w:val="fr-FR" w:eastAsia="en-GB"/>
        </w:rPr>
        <w:t>.</w:t>
      </w:r>
    </w:p>
    <w:p w:rsidR="002A7660" w:rsidRDefault="00AB41AE" w:rsidP="00AB41AE">
      <w:pPr>
        <w:spacing w:after="0" w:line="240" w:lineRule="auto"/>
        <w:jc w:val="both"/>
        <w:rPr>
          <w:rFonts w:eastAsia="Times New Roman" w:cstheme="minorHAnsi"/>
          <w:color w:val="444444"/>
          <w:sz w:val="48"/>
          <w:szCs w:val="48"/>
          <w:lang w:val="fr-FR" w:eastAsia="en-GB"/>
        </w:rPr>
      </w:pPr>
      <w:r>
        <w:rPr>
          <w:rFonts w:eastAsia="Times New Roman" w:cstheme="minorHAnsi"/>
          <w:color w:val="444444"/>
          <w:sz w:val="48"/>
          <w:szCs w:val="48"/>
          <w:shd w:val="clear" w:color="auto" w:fill="FFFFFF"/>
          <w:lang w:val="fr-FR" w:eastAsia="en-GB"/>
        </w:rPr>
        <w:t>&lt;&lt;</w:t>
      </w:r>
      <w:r w:rsidR="002A7660" w:rsidRPr="002A7660">
        <w:rPr>
          <w:rFonts w:eastAsia="Times New Roman" w:cstheme="minorHAnsi"/>
          <w:color w:val="444444"/>
          <w:sz w:val="48"/>
          <w:szCs w:val="48"/>
          <w:shd w:val="clear" w:color="auto" w:fill="FFFFFF"/>
          <w:lang w:val="fr-FR" w:eastAsia="en-GB"/>
        </w:rPr>
        <w:t xml:space="preserve">Avant la tenue de chaque revue sectorielle, le </w:t>
      </w:r>
      <w:r w:rsidR="002A7660" w:rsidRPr="002A7660">
        <w:rPr>
          <w:rFonts w:eastAsia="Times New Roman" w:cstheme="minorHAnsi"/>
          <w:color w:val="444444"/>
          <w:sz w:val="48"/>
          <w:szCs w:val="48"/>
          <w:lang w:val="fr-FR" w:eastAsia="en-GB"/>
        </w:rPr>
        <w:t>RIP</w:t>
      </w:r>
      <w:r w:rsidR="002A7660" w:rsidRPr="002A7660">
        <w:rPr>
          <w:rFonts w:eastAsia="Times New Roman" w:cstheme="minorHAnsi"/>
          <w:color w:val="444444"/>
          <w:sz w:val="48"/>
          <w:szCs w:val="48"/>
          <w:shd w:val="clear" w:color="auto" w:fill="FFFFFF"/>
          <w:lang w:val="fr-FR" w:eastAsia="en-GB"/>
        </w:rPr>
        <w:t>-</w:t>
      </w:r>
      <w:r w:rsidR="002A7660" w:rsidRPr="002A7660">
        <w:rPr>
          <w:rFonts w:eastAsia="Times New Roman" w:cstheme="minorHAnsi"/>
          <w:color w:val="444444"/>
          <w:sz w:val="48"/>
          <w:szCs w:val="48"/>
          <w:lang w:val="fr-FR" w:eastAsia="en-GB"/>
        </w:rPr>
        <w:t xml:space="preserve">EPT </w:t>
      </w:r>
      <w:r w:rsidR="002A7660" w:rsidRPr="002A7660">
        <w:rPr>
          <w:rFonts w:eastAsia="Times New Roman" w:cstheme="minorHAnsi"/>
          <w:color w:val="444444"/>
          <w:sz w:val="48"/>
          <w:szCs w:val="48"/>
          <w:shd w:val="clear" w:color="auto" w:fill="FFFFFF"/>
          <w:lang w:val="fr-FR" w:eastAsia="en-GB"/>
        </w:rPr>
        <w:t>organise une pré-revue qui est une rencontre des membres de la société civile active en édu</w:t>
      </w:r>
      <w:r>
        <w:rPr>
          <w:rFonts w:eastAsia="Times New Roman" w:cstheme="minorHAnsi"/>
          <w:color w:val="444444"/>
          <w:sz w:val="48"/>
          <w:szCs w:val="48"/>
          <w:shd w:val="clear" w:color="auto" w:fill="FFFFFF"/>
          <w:lang w:val="fr-FR" w:eastAsia="en-GB"/>
        </w:rPr>
        <w:t>cation ayant pour objectifs d</w:t>
      </w:r>
      <w:r w:rsidRPr="002A7660">
        <w:rPr>
          <w:rFonts w:eastAsia="Times New Roman" w:cstheme="minorHAnsi"/>
          <w:color w:val="444444"/>
          <w:sz w:val="48"/>
          <w:szCs w:val="48"/>
          <w:shd w:val="clear" w:color="auto" w:fill="FFFFFF"/>
          <w:lang w:val="fr-FR" w:eastAsia="en-GB"/>
        </w:rPr>
        <w:t>’</w:t>
      </w:r>
      <w:r>
        <w:rPr>
          <w:rFonts w:eastAsia="Times New Roman" w:cstheme="minorHAnsi"/>
          <w:color w:val="444444"/>
          <w:sz w:val="48"/>
          <w:szCs w:val="48"/>
          <w:shd w:val="clear" w:color="auto" w:fill="FFFFFF"/>
          <w:lang w:val="fr-FR" w:eastAsia="en-GB"/>
        </w:rPr>
        <w:t>a</w:t>
      </w:r>
      <w:r w:rsidRPr="00AB41AE">
        <w:rPr>
          <w:rFonts w:eastAsia="Times New Roman" w:cstheme="minorHAnsi"/>
          <w:color w:val="444444"/>
          <w:sz w:val="48"/>
          <w:szCs w:val="48"/>
          <w:shd w:val="clear" w:color="auto" w:fill="FFFFFF"/>
          <w:lang w:val="fr-FR" w:eastAsia="en-GB"/>
        </w:rPr>
        <w:t>pprécier</w:t>
      </w:r>
      <w:r w:rsidR="002A7660" w:rsidRPr="00AB41AE">
        <w:rPr>
          <w:rFonts w:eastAsia="Times New Roman" w:cstheme="minorHAnsi"/>
          <w:color w:val="444444"/>
          <w:sz w:val="48"/>
          <w:szCs w:val="48"/>
          <w:shd w:val="clear" w:color="auto" w:fill="FFFFFF"/>
          <w:lang w:val="fr-FR" w:eastAsia="en-GB"/>
        </w:rPr>
        <w:t xml:space="preserve"> le niveau de prise en compte des recommandations de la revue sectorielle précédente, </w:t>
      </w:r>
      <w:r>
        <w:rPr>
          <w:rFonts w:eastAsia="Times New Roman" w:cstheme="minorHAnsi"/>
          <w:color w:val="444444"/>
          <w:sz w:val="48"/>
          <w:szCs w:val="48"/>
          <w:shd w:val="clear" w:color="auto" w:fill="FFFFFF"/>
          <w:lang w:val="fr-FR" w:eastAsia="en-GB"/>
        </w:rPr>
        <w:t>d’</w:t>
      </w:r>
      <w:r w:rsidRPr="00AB41AE">
        <w:rPr>
          <w:rFonts w:eastAsia="Times New Roman" w:cstheme="minorHAnsi"/>
          <w:color w:val="444444"/>
          <w:sz w:val="48"/>
          <w:szCs w:val="48"/>
          <w:shd w:val="clear" w:color="auto" w:fill="FFFFFF"/>
          <w:lang w:val="fr-FR" w:eastAsia="en-GB"/>
        </w:rPr>
        <w:t>analyser</w:t>
      </w:r>
      <w:r w:rsidR="002A7660" w:rsidRPr="00AB41AE">
        <w:rPr>
          <w:rFonts w:eastAsia="Times New Roman" w:cstheme="minorHAnsi"/>
          <w:color w:val="444444"/>
          <w:sz w:val="48"/>
          <w:szCs w:val="48"/>
          <w:shd w:val="clear" w:color="auto" w:fill="FFFFFF"/>
          <w:lang w:val="fr-FR" w:eastAsia="en-GB"/>
        </w:rPr>
        <w:t xml:space="preserve"> les résultats de la mise en œuvre, durant l’année écoulée, du </w:t>
      </w:r>
      <w:r w:rsidR="002A7660" w:rsidRPr="00AB41AE">
        <w:rPr>
          <w:rFonts w:eastAsia="Times New Roman" w:cstheme="minorHAnsi"/>
          <w:color w:val="444444"/>
          <w:sz w:val="48"/>
          <w:szCs w:val="48"/>
          <w:lang w:val="fr-FR" w:eastAsia="en-GB"/>
        </w:rPr>
        <w:t xml:space="preserve">PSE </w:t>
      </w:r>
      <w:r w:rsidR="002A7660" w:rsidRPr="00AB41AE">
        <w:rPr>
          <w:rFonts w:eastAsia="Times New Roman" w:cstheme="minorHAnsi"/>
          <w:color w:val="444444"/>
          <w:sz w:val="48"/>
          <w:szCs w:val="48"/>
          <w:shd w:val="clear" w:color="auto" w:fill="FFFFFF"/>
          <w:lang w:val="fr-FR" w:eastAsia="en-GB"/>
        </w:rPr>
        <w:t xml:space="preserve">2016-2025, </w:t>
      </w:r>
      <w:r>
        <w:rPr>
          <w:rFonts w:eastAsia="Times New Roman" w:cstheme="minorHAnsi"/>
          <w:color w:val="444444"/>
          <w:sz w:val="48"/>
          <w:szCs w:val="48"/>
          <w:shd w:val="clear" w:color="auto" w:fill="FFFFFF"/>
          <w:lang w:val="fr-FR" w:eastAsia="en-GB"/>
        </w:rPr>
        <w:t>d’</w:t>
      </w:r>
      <w:r w:rsidRPr="00AB41AE">
        <w:rPr>
          <w:rFonts w:eastAsia="Times New Roman" w:cstheme="minorHAnsi"/>
          <w:color w:val="444444"/>
          <w:sz w:val="48"/>
          <w:szCs w:val="48"/>
          <w:lang w:val="fr-FR" w:eastAsia="en-GB"/>
        </w:rPr>
        <w:t>établir</w:t>
      </w:r>
      <w:r w:rsidR="002A7660" w:rsidRPr="00AB41AE">
        <w:rPr>
          <w:rFonts w:eastAsia="Times New Roman" w:cstheme="minorHAnsi"/>
          <w:color w:val="444444"/>
          <w:sz w:val="48"/>
          <w:szCs w:val="48"/>
          <w:lang w:val="fr-FR" w:eastAsia="en-GB"/>
        </w:rPr>
        <w:t xml:space="preserve"> </w:t>
      </w:r>
      <w:r w:rsidR="002A7660" w:rsidRPr="00AB41AE">
        <w:rPr>
          <w:rFonts w:eastAsia="Times New Roman" w:cstheme="minorHAnsi"/>
          <w:color w:val="444444"/>
          <w:sz w:val="48"/>
          <w:szCs w:val="48"/>
          <w:shd w:val="clear" w:color="auto" w:fill="FFFFFF"/>
          <w:lang w:val="fr-FR" w:eastAsia="en-GB"/>
        </w:rPr>
        <w:t xml:space="preserve">les points d’attention de la société civile lors de </w:t>
      </w:r>
      <w:r>
        <w:rPr>
          <w:rFonts w:eastAsia="Times New Roman" w:cstheme="minorHAnsi"/>
          <w:color w:val="444444"/>
          <w:sz w:val="48"/>
          <w:szCs w:val="48"/>
          <w:shd w:val="clear" w:color="auto" w:fill="FFFFFF"/>
          <w:lang w:val="fr-FR" w:eastAsia="en-GB"/>
        </w:rPr>
        <w:t>la prochaine revue sectorielle, d’</w:t>
      </w:r>
      <w:r w:rsidRPr="00AB41AE">
        <w:rPr>
          <w:rFonts w:eastAsia="Times New Roman" w:cstheme="minorHAnsi"/>
          <w:color w:val="444444"/>
          <w:sz w:val="48"/>
          <w:szCs w:val="48"/>
          <w:lang w:val="fr-FR" w:eastAsia="en-GB"/>
        </w:rPr>
        <w:t>élaborer</w:t>
      </w:r>
      <w:r w:rsidR="002A7660" w:rsidRPr="00AB41AE">
        <w:rPr>
          <w:rFonts w:eastAsia="Times New Roman" w:cstheme="minorHAnsi"/>
          <w:color w:val="444444"/>
          <w:sz w:val="48"/>
          <w:szCs w:val="48"/>
          <w:lang w:val="fr-FR" w:eastAsia="en-GB"/>
        </w:rPr>
        <w:t xml:space="preserve"> un rapport à mettre à </w:t>
      </w:r>
      <w:r w:rsidR="002A7660" w:rsidRPr="00AB41AE">
        <w:rPr>
          <w:rFonts w:eastAsia="Times New Roman" w:cstheme="minorHAnsi"/>
          <w:color w:val="444444"/>
          <w:sz w:val="48"/>
          <w:szCs w:val="48"/>
          <w:lang w:val="fr-FR" w:eastAsia="en-GB"/>
        </w:rPr>
        <w:lastRenderedPageBreak/>
        <w:t>la disposition de tous les acteurs du systè</w:t>
      </w:r>
      <w:r>
        <w:rPr>
          <w:rFonts w:eastAsia="Times New Roman" w:cstheme="minorHAnsi"/>
          <w:color w:val="444444"/>
          <w:sz w:val="48"/>
          <w:szCs w:val="48"/>
          <w:lang w:val="fr-FR" w:eastAsia="en-GB"/>
        </w:rPr>
        <w:t>me éducatif&gt;&gt;, a fait savoir le premier responsable du RIP-EPT.</w:t>
      </w:r>
    </w:p>
    <w:p w:rsidR="00AB41AE" w:rsidRDefault="00AB41AE" w:rsidP="00AB41AE">
      <w:pPr>
        <w:spacing w:after="0" w:line="240" w:lineRule="auto"/>
        <w:jc w:val="both"/>
        <w:rPr>
          <w:rFonts w:eastAsia="Times New Roman" w:cstheme="minorHAnsi"/>
          <w:color w:val="444444"/>
          <w:sz w:val="48"/>
          <w:szCs w:val="48"/>
          <w:lang w:val="fr-FR" w:eastAsia="en-GB"/>
        </w:rPr>
      </w:pPr>
    </w:p>
    <w:p w:rsidR="00AB41AE" w:rsidRPr="00AB41AE" w:rsidRDefault="00AB41AE" w:rsidP="00AB41AE">
      <w:pPr>
        <w:shd w:val="clear" w:color="auto" w:fill="FFFFFF"/>
        <w:spacing w:after="0" w:line="240" w:lineRule="auto"/>
        <w:rPr>
          <w:rFonts w:ascii="Gentium Book Basic" w:eastAsia="Times New Roman" w:hAnsi="Gentium Book Basic" w:cs="Times New Roman"/>
          <w:color w:val="676767"/>
          <w:sz w:val="24"/>
          <w:szCs w:val="24"/>
          <w:lang w:val="fr-FR" w:eastAsia="en-GB"/>
        </w:rPr>
      </w:pPr>
      <w:r w:rsidRPr="00AB41AE">
        <w:rPr>
          <w:rFonts w:ascii="Gentium Book Basic" w:hAnsi="Gentium Book Basic"/>
          <w:color w:val="676767"/>
          <w:shd w:val="clear" w:color="auto" w:fill="FFFFFF"/>
          <w:lang w:val="fr-FR"/>
        </w:rPr>
        <w:t> KOA N’</w:t>
      </w:r>
      <w:proofErr w:type="spellStart"/>
      <w:r w:rsidRPr="00AB41AE">
        <w:rPr>
          <w:rFonts w:ascii="Gentium Book Basic" w:hAnsi="Gentium Book Basic"/>
          <w:color w:val="676767"/>
          <w:shd w:val="clear" w:color="auto" w:fill="FFFFFF"/>
          <w:lang w:val="fr-FR"/>
        </w:rPr>
        <w:t>gouandi</w:t>
      </w:r>
      <w:proofErr w:type="spellEnd"/>
      <w:r w:rsidRPr="00AB41AE">
        <w:rPr>
          <w:rFonts w:ascii="Gentium Book Basic" w:hAnsi="Gentium Book Basic"/>
          <w:color w:val="676767"/>
          <w:shd w:val="clear" w:color="auto" w:fill="FFFFFF"/>
          <w:lang w:val="fr-FR"/>
        </w:rPr>
        <w:t xml:space="preserve"> Frédéric</w:t>
      </w:r>
      <w:r>
        <w:rPr>
          <w:rFonts w:ascii="Gentium Book Basic" w:hAnsi="Gentium Book Basic"/>
          <w:color w:val="676767"/>
          <w:shd w:val="clear" w:color="auto" w:fill="FFFFFF"/>
          <w:lang w:val="fr-FR"/>
        </w:rPr>
        <w:t xml:space="preserve">, </w:t>
      </w:r>
      <w:r>
        <w:rPr>
          <w:rFonts w:ascii="Gentium Book Basic" w:eastAsia="Times New Roman" w:hAnsi="Gentium Book Basic" w:cs="Times New Roman"/>
          <w:color w:val="676767"/>
          <w:sz w:val="24"/>
          <w:szCs w:val="24"/>
          <w:lang w:val="fr-FR" w:eastAsia="en-GB"/>
        </w:rPr>
        <w:t xml:space="preserve">représentant </w:t>
      </w:r>
      <w:proofErr w:type="spellStart"/>
      <w:r>
        <w:rPr>
          <w:rFonts w:ascii="Gentium Book Basic" w:eastAsia="Times New Roman" w:hAnsi="Gentium Book Basic" w:cs="Times New Roman"/>
          <w:color w:val="676767"/>
          <w:sz w:val="24"/>
          <w:szCs w:val="24"/>
          <w:lang w:val="fr-FR" w:eastAsia="en-GB"/>
        </w:rPr>
        <w:t>Vazoumana</w:t>
      </w:r>
      <w:proofErr w:type="spellEnd"/>
      <w:r>
        <w:rPr>
          <w:rFonts w:ascii="Gentium Book Basic" w:eastAsia="Times New Roman" w:hAnsi="Gentium Book Basic" w:cs="Times New Roman"/>
          <w:color w:val="676767"/>
          <w:sz w:val="24"/>
          <w:szCs w:val="24"/>
          <w:lang w:val="fr-FR" w:eastAsia="en-GB"/>
        </w:rPr>
        <w:t xml:space="preserve"> </w:t>
      </w:r>
      <w:proofErr w:type="spellStart"/>
      <w:r>
        <w:rPr>
          <w:rFonts w:ascii="Gentium Book Basic" w:eastAsia="Times New Roman" w:hAnsi="Gentium Book Basic" w:cs="Times New Roman"/>
          <w:color w:val="676767"/>
          <w:sz w:val="24"/>
          <w:szCs w:val="24"/>
          <w:lang w:val="fr-FR" w:eastAsia="en-GB"/>
        </w:rPr>
        <w:t>Ciss</w:t>
      </w:r>
      <w:r w:rsidRPr="00AB41AE">
        <w:rPr>
          <w:rFonts w:ascii="Gentium Book Basic" w:eastAsia="Times New Roman" w:hAnsi="Gentium Book Basic" w:cs="Times New Roman"/>
          <w:color w:val="676767"/>
          <w:sz w:val="24"/>
          <w:szCs w:val="24"/>
          <w:lang w:val="fr-FR" w:eastAsia="en-GB"/>
        </w:rPr>
        <w:t>é</w:t>
      </w:r>
      <w:proofErr w:type="spellEnd"/>
      <w:r w:rsidRPr="00AB41AE">
        <w:rPr>
          <w:rFonts w:ascii="Gentium Book Basic" w:eastAsia="Times New Roman" w:hAnsi="Gentium Book Basic" w:cs="Times New Roman"/>
          <w:color w:val="676767"/>
          <w:sz w:val="24"/>
          <w:szCs w:val="24"/>
          <w:lang w:val="fr-FR" w:eastAsia="en-GB"/>
        </w:rPr>
        <w:t>, Directeur Régional de l’Education Nationale et de l’Alphabétisation de Yamoussoukro et par ailleurs président des dites assises, a remercié les responsables du RIP-EPT pour le choix de la capitale politique et le rôle de partenaires qu’ils jouent aux côtés de l’école ivoirienne.</w:t>
      </w:r>
    </w:p>
    <w:p w:rsidR="00AB41AE" w:rsidRDefault="00AB41AE" w:rsidP="00AB41AE">
      <w:pPr>
        <w:shd w:val="clear" w:color="auto" w:fill="FFFFFF"/>
        <w:spacing w:after="0" w:line="240" w:lineRule="auto"/>
        <w:rPr>
          <w:rFonts w:ascii="Gentium Book Basic" w:eastAsia="Times New Roman" w:hAnsi="Gentium Book Basic" w:cs="Times New Roman"/>
          <w:color w:val="676767"/>
          <w:sz w:val="24"/>
          <w:szCs w:val="24"/>
          <w:lang w:val="fr-FR" w:eastAsia="en-GB"/>
        </w:rPr>
      </w:pPr>
      <w:r w:rsidRPr="00AB41AE">
        <w:rPr>
          <w:rFonts w:ascii="Gentium Book Basic" w:eastAsia="Times New Roman" w:hAnsi="Gentium Book Basic" w:cs="Times New Roman"/>
          <w:color w:val="676767"/>
          <w:sz w:val="24"/>
          <w:szCs w:val="24"/>
          <w:lang w:val="fr-FR" w:eastAsia="en-GB"/>
        </w:rPr>
        <w:t>Il les a également félicités pour la qualité des réflexions et activités menées pour la bonne marche de l’école.</w:t>
      </w:r>
    </w:p>
    <w:p w:rsidR="00AB41AE" w:rsidRDefault="00AB41AE" w:rsidP="00AB41AE">
      <w:pPr>
        <w:shd w:val="clear" w:color="auto" w:fill="FFFFFF"/>
        <w:spacing w:after="0" w:line="240" w:lineRule="auto"/>
        <w:rPr>
          <w:rFonts w:ascii="Gentium Book Basic" w:eastAsia="Times New Roman" w:hAnsi="Gentium Book Basic" w:cs="Times New Roman"/>
          <w:color w:val="676767"/>
          <w:sz w:val="24"/>
          <w:szCs w:val="24"/>
          <w:lang w:val="fr-FR" w:eastAsia="en-GB"/>
        </w:rPr>
      </w:pPr>
    </w:p>
    <w:p w:rsidR="00AB41AE" w:rsidRDefault="00AB41AE" w:rsidP="00AB41AE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Gentium Book Basic" w:eastAsia="Times New Roman" w:hAnsi="Gentium Book Basic" w:cs="Times New Roman"/>
          <w:color w:val="676767"/>
          <w:sz w:val="24"/>
          <w:szCs w:val="24"/>
          <w:lang w:val="fr-FR" w:eastAsia="en-GB"/>
        </w:rPr>
        <w:t xml:space="preserve">Il faut noter que ces assises s’intéresseront </w:t>
      </w:r>
      <w:r w:rsidRPr="00AB41AE">
        <w:rPr>
          <w:rFonts w:ascii="Times New Roman" w:hAnsi="Times New Roman" w:cs="Times New Roman"/>
          <w:sz w:val="24"/>
          <w:szCs w:val="24"/>
          <w:lang w:val="fr-FR"/>
        </w:rPr>
        <w:t>spécifique</w:t>
      </w:r>
      <w:r>
        <w:rPr>
          <w:rFonts w:ascii="Times New Roman" w:hAnsi="Times New Roman" w:cs="Times New Roman"/>
          <w:sz w:val="24"/>
          <w:szCs w:val="24"/>
          <w:lang w:val="fr-FR"/>
        </w:rPr>
        <w:t>ment à faire</w:t>
      </w:r>
      <w:r w:rsidRPr="00AB41AE">
        <w:rPr>
          <w:rFonts w:ascii="Times New Roman" w:hAnsi="Times New Roman" w:cs="Times New Roman"/>
          <w:sz w:val="24"/>
          <w:szCs w:val="24"/>
          <w:lang w:val="fr-FR"/>
        </w:rPr>
        <w:t xml:space="preserve"> le point de la prise en compte des recommandations contenues dans l’aide-mémoire de la revue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sectorielle de 2023, </w:t>
      </w:r>
      <w:r>
        <w:rPr>
          <w:rFonts w:ascii="Times New Roman" w:hAnsi="Times New Roman" w:cs="Times New Roman"/>
          <w:sz w:val="24"/>
          <w:szCs w:val="24"/>
          <w:lang w:val="fr-FR"/>
        </w:rPr>
        <w:t>à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a</w:t>
      </w:r>
      <w:r w:rsidRPr="00AB41AE">
        <w:rPr>
          <w:rFonts w:ascii="Times New Roman" w:hAnsi="Times New Roman" w:cs="Times New Roman"/>
          <w:sz w:val="24"/>
          <w:szCs w:val="24"/>
          <w:lang w:val="fr-FR"/>
        </w:rPr>
        <w:t>nalyser les données de la mise en œuvre du PSE 2016-2025 relativement aux aspects en lien avec</w:t>
      </w:r>
      <w:r>
        <w:rPr>
          <w:rFonts w:ascii="Times New Roman" w:hAnsi="Times New Roman" w:cs="Times New Roman"/>
          <w:sz w:val="24"/>
          <w:szCs w:val="24"/>
          <w:lang w:val="fr-FR"/>
        </w:rPr>
        <w:t> l</w:t>
      </w:r>
      <w:r w:rsidRPr="00AB41AE">
        <w:rPr>
          <w:rFonts w:ascii="Times New Roman" w:hAnsi="Times New Roman" w:cs="Times New Roman"/>
          <w:sz w:val="24"/>
          <w:szCs w:val="24"/>
          <w:lang w:val="fr-FR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fr-FR"/>
        </w:rPr>
        <w:t>distribution des kits scolaires, la distribution des tables-bancs, l</w:t>
      </w:r>
      <w:r w:rsidRPr="00AB41AE">
        <w:rPr>
          <w:rFonts w:ascii="Times New Roman" w:hAnsi="Times New Roman" w:cs="Times New Roman"/>
          <w:sz w:val="24"/>
          <w:szCs w:val="24"/>
          <w:lang w:val="fr-FR"/>
        </w:rPr>
        <w:t>e fonctionnement des centres d’alphabétisation</w:t>
      </w:r>
      <w:r>
        <w:rPr>
          <w:rFonts w:ascii="Times New Roman" w:hAnsi="Times New Roman" w:cs="Times New Roman"/>
          <w:noProof/>
          <w:sz w:val="24"/>
          <w:szCs w:val="24"/>
          <w:lang w:val="fr-FR"/>
        </w:rPr>
        <w:t>, l</w:t>
      </w:r>
      <w:r w:rsidRPr="00AB41AE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a réalisation </w:t>
      </w:r>
      <w:r>
        <w:rPr>
          <w:rFonts w:ascii="Times New Roman" w:hAnsi="Times New Roman" w:cs="Times New Roman"/>
          <w:noProof/>
          <w:sz w:val="24"/>
          <w:szCs w:val="24"/>
          <w:lang w:val="fr-FR"/>
        </w:rPr>
        <w:t>d’infrastructures scolaires, l</w:t>
      </w:r>
      <w:r>
        <w:rPr>
          <w:rFonts w:ascii="Times New Roman" w:hAnsi="Times New Roman" w:cs="Times New Roman"/>
          <w:sz w:val="24"/>
          <w:szCs w:val="24"/>
          <w:lang w:val="fr-FR"/>
        </w:rPr>
        <w:t>’inscription au CP1, l</w:t>
      </w:r>
      <w:r w:rsidRPr="00AB41AE">
        <w:rPr>
          <w:rFonts w:ascii="Times New Roman" w:hAnsi="Times New Roman" w:cs="Times New Roman"/>
          <w:sz w:val="24"/>
          <w:szCs w:val="24"/>
          <w:lang w:val="fr-FR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fr-FR"/>
        </w:rPr>
        <w:t>gestion des ressources humaines, l</w:t>
      </w:r>
      <w:r w:rsidRPr="00AB41AE">
        <w:rPr>
          <w:rFonts w:ascii="Times New Roman" w:hAnsi="Times New Roman" w:cs="Times New Roman"/>
          <w:sz w:val="24"/>
          <w:szCs w:val="24"/>
          <w:lang w:val="fr-FR"/>
        </w:rPr>
        <w:t>e fonctionnement des st</w:t>
      </w:r>
      <w:r>
        <w:rPr>
          <w:rFonts w:ascii="Times New Roman" w:hAnsi="Times New Roman" w:cs="Times New Roman"/>
          <w:sz w:val="24"/>
          <w:szCs w:val="24"/>
          <w:lang w:val="fr-FR"/>
        </w:rPr>
        <w:t>ructures Islamiques d’Education, l</w:t>
      </w:r>
      <w:r w:rsidRPr="00AB41AE">
        <w:rPr>
          <w:rFonts w:ascii="Times New Roman" w:hAnsi="Times New Roman" w:cs="Times New Roman"/>
          <w:sz w:val="24"/>
          <w:szCs w:val="24"/>
          <w:lang w:val="fr-FR"/>
        </w:rPr>
        <w:t>es redoublements, abando</w:t>
      </w:r>
      <w:r>
        <w:rPr>
          <w:rFonts w:ascii="Times New Roman" w:hAnsi="Times New Roman" w:cs="Times New Roman"/>
          <w:sz w:val="24"/>
          <w:szCs w:val="24"/>
          <w:lang w:val="fr-FR"/>
        </w:rPr>
        <w:t>ns et aux exclusions des élèves, l</w:t>
      </w:r>
      <w:r w:rsidRPr="00AB41AE">
        <w:rPr>
          <w:rFonts w:ascii="Times New Roman" w:hAnsi="Times New Roman" w:cs="Times New Roman"/>
          <w:sz w:val="24"/>
          <w:szCs w:val="24"/>
          <w:lang w:val="fr-FR"/>
        </w:rPr>
        <w:t>’ins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ertions des sortants de l’ETFPA et enfin </w:t>
      </w:r>
      <w:r>
        <w:rPr>
          <w:rFonts w:ascii="Times New Roman" w:hAnsi="Times New Roman" w:cs="Times New Roman"/>
          <w:sz w:val="24"/>
          <w:szCs w:val="24"/>
          <w:lang w:val="fr-FR"/>
        </w:rPr>
        <w:t>à</w:t>
      </w:r>
      <w:r w:rsidRPr="00AB41AE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fr-FR"/>
        </w:rPr>
        <w:t>p</w:t>
      </w:r>
      <w:r w:rsidRPr="00AB41AE">
        <w:rPr>
          <w:rFonts w:ascii="Times New Roman" w:hAnsi="Times New Roman" w:cs="Times New Roman"/>
          <w:noProof/>
          <w:sz w:val="24"/>
          <w:szCs w:val="24"/>
          <w:lang w:val="fr-FR"/>
        </w:rPr>
        <w:t>roduire un rapport à partager avec les autorités, les membres du GLPE et les organisations membres du RIP-EPT</w:t>
      </w:r>
      <w:r w:rsidRPr="00AB41AE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AB41AE" w:rsidRDefault="00AB41AE" w:rsidP="00AB41AE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B41AE" w:rsidRPr="00AB41AE" w:rsidRDefault="00AB41AE" w:rsidP="00AB41AE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GMK</w:t>
      </w:r>
    </w:p>
    <w:p w:rsidR="00AB41AE" w:rsidRDefault="00AB41AE" w:rsidP="00AB41AE">
      <w:pPr>
        <w:shd w:val="clear" w:color="auto" w:fill="FFFFFF"/>
        <w:spacing w:after="0" w:line="240" w:lineRule="auto"/>
        <w:rPr>
          <w:rFonts w:ascii="Gentium Book Basic" w:eastAsia="Times New Roman" w:hAnsi="Gentium Book Basic" w:cs="Times New Roman"/>
          <w:color w:val="676767"/>
          <w:sz w:val="24"/>
          <w:szCs w:val="24"/>
          <w:lang w:val="fr-FR" w:eastAsia="en-GB"/>
        </w:rPr>
      </w:pPr>
    </w:p>
    <w:p w:rsidR="00AB41AE" w:rsidRPr="00AB41AE" w:rsidRDefault="00AB41AE" w:rsidP="00AB41AE">
      <w:pPr>
        <w:shd w:val="clear" w:color="auto" w:fill="FFFFFF"/>
        <w:spacing w:after="0" w:line="240" w:lineRule="auto"/>
        <w:rPr>
          <w:rFonts w:ascii="Gentium Book Basic" w:eastAsia="Times New Roman" w:hAnsi="Gentium Book Basic" w:cs="Times New Roman"/>
          <w:color w:val="676767"/>
          <w:sz w:val="24"/>
          <w:szCs w:val="24"/>
          <w:lang w:val="fr-FR" w:eastAsia="en-GB"/>
        </w:rPr>
      </w:pPr>
    </w:p>
    <w:p w:rsidR="00AB41AE" w:rsidRDefault="00AB41AE" w:rsidP="00AB41AE">
      <w:pPr>
        <w:spacing w:after="0" w:line="240" w:lineRule="auto"/>
        <w:jc w:val="both"/>
        <w:rPr>
          <w:rFonts w:eastAsia="Times New Roman" w:cstheme="minorHAnsi"/>
          <w:color w:val="444444"/>
          <w:sz w:val="48"/>
          <w:szCs w:val="48"/>
          <w:lang w:val="fr-FR" w:eastAsia="en-GB"/>
        </w:rPr>
      </w:pPr>
    </w:p>
    <w:p w:rsidR="005F13A6" w:rsidRPr="005F13A6" w:rsidRDefault="005F13A6">
      <w:pPr>
        <w:rPr>
          <w:lang w:val="fr-FR"/>
        </w:rPr>
      </w:pPr>
      <w:bookmarkStart w:id="0" w:name="_GoBack"/>
      <w:bookmarkEnd w:id="0"/>
    </w:p>
    <w:sectPr w:rsidR="005F13A6" w:rsidRPr="005F13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tium Book Bas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65AFB"/>
    <w:multiLevelType w:val="hybridMultilevel"/>
    <w:tmpl w:val="4A74ACA6"/>
    <w:lvl w:ilvl="0" w:tplc="040C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1">
    <w:nsid w:val="6B95063C"/>
    <w:multiLevelType w:val="hybridMultilevel"/>
    <w:tmpl w:val="327C1E96"/>
    <w:lvl w:ilvl="0" w:tplc="4CEA1D54">
      <w:start w:val="1"/>
      <w:numFmt w:val="bullet"/>
      <w:lvlText w:val="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A43B0A"/>
    <w:multiLevelType w:val="hybridMultilevel"/>
    <w:tmpl w:val="0744F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911"/>
    <w:rsid w:val="002A7660"/>
    <w:rsid w:val="005F13A6"/>
    <w:rsid w:val="007F4592"/>
    <w:rsid w:val="00AB41AE"/>
    <w:rsid w:val="00D4578E"/>
    <w:rsid w:val="00FC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5F13A6"/>
    <w:rPr>
      <w:b/>
      <w:bCs/>
    </w:rPr>
  </w:style>
  <w:style w:type="paragraph" w:styleId="Paragraphedeliste">
    <w:name w:val="List Paragraph"/>
    <w:basedOn w:val="Normal"/>
    <w:uiPriority w:val="34"/>
    <w:qFormat/>
    <w:rsid w:val="002A7660"/>
    <w:pPr>
      <w:ind w:left="720"/>
      <w:contextualSpacing/>
    </w:pPr>
    <w:rPr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5F13A6"/>
    <w:rPr>
      <w:b/>
      <w:bCs/>
    </w:rPr>
  </w:style>
  <w:style w:type="paragraph" w:styleId="Paragraphedeliste">
    <w:name w:val="List Paragraph"/>
    <w:basedOn w:val="Normal"/>
    <w:uiPriority w:val="34"/>
    <w:qFormat/>
    <w:rsid w:val="002A7660"/>
    <w:pPr>
      <w:ind w:left="720"/>
      <w:contextualSpacing/>
    </w:pPr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noelkouabenan@outlook.com</dc:creator>
  <cp:lastModifiedBy>noelkouabenan@outlook.com</cp:lastModifiedBy>
  <cp:revision>2</cp:revision>
  <dcterms:created xsi:type="dcterms:W3CDTF">2024-05-14T14:33:00Z</dcterms:created>
  <dcterms:modified xsi:type="dcterms:W3CDTF">2024-05-14T14:33:00Z</dcterms:modified>
</cp:coreProperties>
</file>