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Formation des comptables du RIP-EPT sur le SYCEBNL : Une initiative prometteuse pour la gestion financière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 mercredi 13 novembre 2024, les comptables du Réseau Ivoirien pour la Promotion de l'Éducation Pour Tous (RIP-EPT) ont participé à une formation spécialisée sur le Système Comptable des Entités à But Non Lucratif (SYCEBNL), conformément aux normes du SYSCOHADA en Côte d'Ivoire. Cet événement s'inscrit dans une initiative visant à renforcer les capacités des comptables et à s’approprier les nouvelles lois sur le système comptable, applicables depuis le 1er janvier 2024 pour les Entités à But Non Lucratif.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Financée par EOL, la formation est dispensée par MK Audit et Expertise Comptable, un cabinet spécialisé dans le domaine. Elle se déroulera sur trois jours, incluant une journée en présentiel et deux jours en format en ligne. Les participantes  de cette session comprennent Kouakou Nyanmien Constance, Responsable Administrative et Financière, ainsi que Kouakou Chiépi Andréa Véronique, Assistante Administrative et Comptable.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Cette formation représente une opportunité précieuse pour améliorer la gestion comptable au sein du RIP-EPT, facilitant ainsi une meilleure transparence et un suivi rigoureux des financements destinés à l'éducation en Côte d'Ivoire. Avec des stratégies adaptées et une comptabilité efficace, le RIP-EPT espère renforcer sa capacité à relever les défis éducatifs du pays.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Les intervenants de cette formation, experts en comptabilité pour le secteur non lucratif, fourniront des outils et des méthodologies essentielles pour accompagner le développement d’une gestion financière solide et responsable au sein de la coalition. Cette initiative témoigne de l'engagement du RIP-EPT envers l'amélioration continue de ses pratiques administratives et financières.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GMK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